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958F" w14:textId="77777777" w:rsidR="00B57B15" w:rsidRDefault="00EA0C91">
      <w:pPr>
        <w:contextualSpacing/>
        <w:jc w:val="center"/>
        <w:rPr>
          <w:rFonts w:ascii="方正小标宋简体" w:eastAsia="方正小标宋简体" w:hAnsi="黑体" w:cs="Times New Roman"/>
          <w:spacing w:val="4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pacing w:val="4"/>
          <w:sz w:val="44"/>
          <w:szCs w:val="44"/>
        </w:rPr>
        <w:t>天津市钢结构学会</w:t>
      </w:r>
    </w:p>
    <w:p w14:paraId="40A2ED9E" w14:textId="52DBC296" w:rsidR="001756E6" w:rsidRDefault="00B57B15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pacing w:val="4"/>
          <w:sz w:val="44"/>
          <w:szCs w:val="44"/>
        </w:rPr>
        <w:t>钢结构杰出人才</w:t>
      </w:r>
      <w:r w:rsidR="00EA0C91">
        <w:rPr>
          <w:rFonts w:ascii="方正小标宋简体" w:eastAsia="方正小标宋简体" w:hAnsi="黑体" w:cs="Times New Roman" w:hint="eastAsia"/>
          <w:spacing w:val="4"/>
          <w:sz w:val="44"/>
          <w:szCs w:val="44"/>
        </w:rPr>
        <w:t>评选办法</w:t>
      </w:r>
    </w:p>
    <w:p w14:paraId="4582ABC7" w14:textId="77777777" w:rsidR="001756E6" w:rsidRDefault="001756E6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</w:p>
    <w:p w14:paraId="4104C1EB" w14:textId="77777777" w:rsidR="001756E6" w:rsidRDefault="00EA0C91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第一章 总则</w:t>
      </w:r>
    </w:p>
    <w:p w14:paraId="6E9018EE" w14:textId="3F159119" w:rsidR="001756E6" w:rsidRDefault="00EA0C91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为培养造就高层次专业技术人才队伍，选拔、表彰在天津市钢结构领域科技创新中做出突出贡献的科技人才，激励广大科技工作者进一步提升自主创新能力，推进钢结构技术革新和钢结构行业发展，特制定本评选办法。</w:t>
      </w:r>
    </w:p>
    <w:p w14:paraId="29194405" w14:textId="0CFC6F91" w:rsidR="001756E6" w:rsidRDefault="00EA0C91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“天津市钢结构学会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”是由天津市钢结构学会发起并设立</w:t>
      </w:r>
      <w:r w:rsidR="00FF294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奖励直接从事钢结构科学研究及专业技术工作，在科学研究、人才培养、技术开发、成果推广和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科学技术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普及等方面做出贡献的优秀科技工作者的荣誉。</w:t>
      </w:r>
    </w:p>
    <w:p w14:paraId="49533A79" w14:textId="710B0DA9" w:rsidR="001756E6" w:rsidRDefault="00EA0C91">
      <w:pPr>
        <w:pStyle w:val="ab"/>
        <w:numPr>
          <w:ilvl w:val="0"/>
          <w:numId w:val="2"/>
        </w:numPr>
        <w:ind w:firstLineChars="0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原则上每年评选一次，每次评选</w:t>
      </w:r>
      <w:r w:rsidR="0025426A">
        <w:rPr>
          <w:rFonts w:ascii="仿宋_GB2312" w:eastAsia="仿宋_GB2312" w:hAnsi="Times New Roman" w:cs="Times New Roman"/>
          <w:spacing w:val="4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名。</w:t>
      </w:r>
    </w:p>
    <w:p w14:paraId="18F718D0" w14:textId="77777777" w:rsidR="001756E6" w:rsidRDefault="001756E6">
      <w:p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5A7FA9C5" w14:textId="77777777" w:rsidR="001756E6" w:rsidRDefault="00EA0C91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第二章 评选条件</w:t>
      </w:r>
    </w:p>
    <w:p w14:paraId="6EA0CBF8" w14:textId="3DE818F9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参加天津市钢结构学会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评选的候选人必须热爱社会主义祖国，坚决拥护党的路线、方针和政策</w:t>
      </w:r>
      <w:r w:rsidR="00BD287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具有“心系祖国、自觉奉献”的爱国精神，“求真务实、勇于创新”的科学精神，“团结协作、淡泊名利”的团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lastRenderedPageBreak/>
        <w:t>队精神和良好的科学道德与学风。</w:t>
      </w:r>
    </w:p>
    <w:p w14:paraId="29BDEE65" w14:textId="4D3AFB5D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/>
          <w:spacing w:val="4"/>
          <w:sz w:val="32"/>
          <w:szCs w:val="32"/>
        </w:rPr>
        <w:t>参加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评选的候选人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年龄一般</w:t>
      </w:r>
      <w:r w:rsidRPr="002E622C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不超过60周岁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（至评选年1月1日），具有大学本科以上学历或具有高级专业技术资格。</w:t>
      </w:r>
    </w:p>
    <w:p w14:paraId="766F518F" w14:textId="210D31B9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/>
          <w:spacing w:val="4"/>
          <w:sz w:val="32"/>
          <w:szCs w:val="32"/>
        </w:rPr>
        <w:t>参加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评选的候选人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原则上需为天津市钢结构学会的个人会员或在会员单位工作。</w:t>
      </w:r>
    </w:p>
    <w:p w14:paraId="2798D5FC" w14:textId="3A0D4D3C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参加天津市钢结构学会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评选的候选人应当具备较坚实的专业基础理论知识，有独立承担和负责重大技术工作的能力与经历。在钢结构科技工作中取得突出成绩，并符合下列条件之一</w:t>
      </w:r>
      <w:r>
        <w:rPr>
          <w:rFonts w:ascii="仿宋_GB2312" w:eastAsia="仿宋_GB2312" w:hAnsi="Times New Roman" w:cs="Times New Roman"/>
          <w:spacing w:val="4"/>
          <w:sz w:val="32"/>
          <w:szCs w:val="32"/>
        </w:rPr>
        <w:t>:</w:t>
      </w:r>
    </w:p>
    <w:p w14:paraId="2D55E1EA" w14:textId="77777777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（一）在钢结构科学技术研究工作中，作为主要完成人取得重大的、创造性的成果，并有显著应用成效；或在科技成果推广转化中取得突出成绩，产生显著的社会效益或经济效益。</w:t>
      </w:r>
    </w:p>
    <w:p w14:paraId="52C89EC8" w14:textId="77777777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（二）在结构工程教育工作第一线，对结构工程特别是钢结构学科建设、人才培养做出突出贡献，在国内同行中享有较高声誉。</w:t>
      </w:r>
    </w:p>
    <w:p w14:paraId="75803126" w14:textId="77777777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（三）在钢结构设计、建设和技术管理工作中，有重大发明创造或重大技术革新；或解决了关键性的复杂技术难题。</w:t>
      </w:r>
    </w:p>
    <w:p w14:paraId="51EA7E7B" w14:textId="1042A6BC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（四）在钢结构科学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技术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普及工作中取得了优异的成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lastRenderedPageBreak/>
        <w:t>绩。</w:t>
      </w:r>
    </w:p>
    <w:p w14:paraId="2C03224E" w14:textId="77777777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（五）在其他钢结构相关专业技术工作中，取得优异成绩，对促进钢结构行业发展有重大贡献。</w:t>
      </w:r>
    </w:p>
    <w:p w14:paraId="0F47DA36" w14:textId="4AFD7AD0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往届获奖者不重复受奖。天津市钢结构学会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与天津市钢结构学会优秀青年</w:t>
      </w:r>
      <w:r w:rsidR="00A57116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科技工作者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不能同时申报。</w:t>
      </w:r>
    </w:p>
    <w:p w14:paraId="528B1538" w14:textId="77777777" w:rsidR="001756E6" w:rsidRDefault="001756E6">
      <w:p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3CB9E9C0" w14:textId="77777777" w:rsidR="001756E6" w:rsidRDefault="00EA0C91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第三章 评奖机构与职责</w:t>
      </w:r>
    </w:p>
    <w:p w14:paraId="43492D83" w14:textId="0346EC43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由天津市钢结构学会</w:t>
      </w:r>
      <w:r w:rsidR="00812DD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奖励评审委员会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负责，</w:t>
      </w:r>
      <w:r w:rsidR="00067092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工作办公室具体实施。</w:t>
      </w:r>
    </w:p>
    <w:p w14:paraId="34F07C1C" w14:textId="486483DF" w:rsidR="001756E6" w:rsidRDefault="00812DD5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奖励评审委员会</w:t>
      </w:r>
      <w:r w:rsidR="00EA0C9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负责天津市钢结构学会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 w:rsidR="00EA0C9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的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评选组织和</w:t>
      </w:r>
      <w:r w:rsidR="00EA0C9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具体评审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。具体包括审议、修改</w:t>
      </w:r>
      <w:r w:rsidR="006F1AAD" w:rsidRP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 w:rsidR="006F1AAD" w:rsidRP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评选通知》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《天津市钢结构学会钢结构杰出人才评选办法》及</w:t>
      </w:r>
      <w:r w:rsidR="006F1AAD" w:rsidRP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 w:rsidR="006F1AAD" w:rsidRP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评选实施细则》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；</w:t>
      </w:r>
      <w:r w:rsidR="005A12D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确定当年度获奖名单</w:t>
      </w:r>
      <w:r w:rsidR="00FC57A9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等</w:t>
      </w:r>
      <w:r w:rsidR="00EA0C9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。设主任委员</w:t>
      </w:r>
      <w:r w:rsidR="00EA0C91">
        <w:rPr>
          <w:rFonts w:ascii="仿宋_GB2312" w:eastAsia="仿宋_GB2312" w:hAnsi="Times New Roman" w:cs="Times New Roman"/>
          <w:spacing w:val="4"/>
          <w:sz w:val="32"/>
          <w:szCs w:val="32"/>
        </w:rPr>
        <w:t>1人，委员若干人，</w:t>
      </w:r>
      <w:r w:rsidR="00EA0C9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由天津市钢结构学会专家库中随机抽调的行业专家组成。</w:t>
      </w:r>
    </w:p>
    <w:p w14:paraId="2ED276FC" w14:textId="14C7BF72" w:rsidR="006F1AAD" w:rsidRDefault="008105C9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工作办公室负责起草</w:t>
      </w:r>
      <w:r w:rsidR="006F1AAD" w:rsidRP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 w:rsidR="006F1AAD" w:rsidRP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评选通知》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《天津市钢结构学会钢结构杰出人才评选办法》及</w:t>
      </w:r>
      <w:r w:rsidR="006F1AAD" w:rsidRP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《天津市钢结构学会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 w:rsidR="006F1AAD" w:rsidRP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评选实施细则》</w:t>
      </w:r>
      <w:r w:rsidR="006F1AAD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，</w:t>
      </w:r>
      <w:r w:rsidR="006F1AAD" w:rsidRPr="00EE3EC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受理推荐、组织评审、</w:t>
      </w:r>
      <w:r w:rsidR="00AD16F4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公示、</w:t>
      </w:r>
      <w:r w:rsidR="006F1AAD" w:rsidRPr="00EE3EC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表彰颁奖和其</w:t>
      </w:r>
      <w:r w:rsidR="006F1AAD" w:rsidRPr="00EE3EC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lastRenderedPageBreak/>
        <w:t>他日常工作。</w:t>
      </w:r>
    </w:p>
    <w:p w14:paraId="169AF154" w14:textId="77777777" w:rsidR="001756E6" w:rsidRDefault="001756E6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</w:p>
    <w:p w14:paraId="5128D99D" w14:textId="77777777" w:rsidR="001756E6" w:rsidRDefault="00EA0C91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第四章 申报评选程序</w:t>
      </w:r>
    </w:p>
    <w:p w14:paraId="27313B6C" w14:textId="0D33701A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评选候选人推荐渠道：</w:t>
      </w:r>
    </w:p>
    <w:p w14:paraId="26C15A7B" w14:textId="09605B22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（一）个人会员自由申报</w:t>
      </w:r>
      <w:r w:rsidR="003243A8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</w:p>
    <w:p w14:paraId="62B8D5A8" w14:textId="77777777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（二）各会员单位推荐1名本单位的候选人。</w:t>
      </w:r>
    </w:p>
    <w:p w14:paraId="67E977FA" w14:textId="792E8D99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申报材料包括：申报书、成果证明材料、所在单位出具的推荐意见等。</w:t>
      </w:r>
    </w:p>
    <w:p w14:paraId="02ACABE2" w14:textId="77777777" w:rsidR="001756E6" w:rsidRDefault="001756E6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354AAC75" w14:textId="77777777" w:rsidR="001756E6" w:rsidRDefault="00EA0C91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第五章 评选程序</w:t>
      </w:r>
    </w:p>
    <w:p w14:paraId="0CC6D68E" w14:textId="03733A1D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评选分为</w:t>
      </w:r>
      <w:r w:rsidR="0062684C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三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个环节：初审、会评、公示。</w:t>
      </w:r>
    </w:p>
    <w:p w14:paraId="4321CC18" w14:textId="5A84715B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（一）初审。</w:t>
      </w:r>
      <w:r w:rsidR="008105C9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奖励工作办公室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对候选人的推荐证明材料进行审核，推荐证明材料符合条件者进入</w:t>
      </w:r>
      <w:r w:rsidR="008105C9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会评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</w:p>
    <w:p w14:paraId="3DBCBAAA" w14:textId="0CE1D43C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</w:t>
      </w:r>
      <w:r w:rsidR="0062684C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二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）会评。</w:t>
      </w:r>
      <w:r w:rsidR="00812DD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奖励评审委员会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对候选人进行评议，经无记名打分，确定</w:t>
      </w:r>
      <w:r w:rsidR="00302F7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获奖名单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。</w:t>
      </w:r>
    </w:p>
    <w:p w14:paraId="3DE79B7D" w14:textId="2F5995DA" w:rsidR="001756E6" w:rsidRDefault="00EA0C91">
      <w:pPr>
        <w:ind w:firstLineChars="200" w:firstLine="656"/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（</w:t>
      </w:r>
      <w:r w:rsidR="0062684C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三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）公示。在天津市钢结构学会网站及微信公众平台上对天津市钢结构学会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入选者进行公示，接受社会监督。</w:t>
      </w:r>
    </w:p>
    <w:p w14:paraId="7944E359" w14:textId="32F80F21" w:rsidR="001756E6" w:rsidRDefault="00AE48A5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</w:t>
      </w:r>
      <w:r w:rsid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工作办公室</w:t>
      </w:r>
      <w:r w:rsidR="00EA0C9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发布表彰决定，分别通报各推荐单位、获奖者所在单位及获奖者本人，举行颁奖仪式，</w:t>
      </w:r>
      <w:r w:rsidR="00EA0C91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lastRenderedPageBreak/>
        <w:t>颁发证书，并通过新媒体广泛宣传获奖者的优秀事迹。</w:t>
      </w:r>
    </w:p>
    <w:p w14:paraId="62D2BE79" w14:textId="6D993CD0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评选工作必须坚持公平、公正、公开、择优，实事求是，保证质量的原则。为维护天津市钢结构学会</w:t>
      </w:r>
      <w:r w:rsidR="00B57B15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钢结构杰出人才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的严肃性和权威性，凡弄虚作假者，一经发现，均按程序撤销奖励。</w:t>
      </w:r>
    </w:p>
    <w:p w14:paraId="49E20C96" w14:textId="77777777" w:rsidR="001756E6" w:rsidRDefault="001756E6">
      <w:pPr>
        <w:contextualSpacing/>
        <w:jc w:val="center"/>
        <w:rPr>
          <w:rFonts w:ascii="黑体" w:eastAsia="黑体" w:hAnsi="黑体" w:cs="Times New Roman"/>
          <w:spacing w:val="4"/>
          <w:sz w:val="32"/>
          <w:szCs w:val="32"/>
        </w:rPr>
      </w:pPr>
    </w:p>
    <w:p w14:paraId="0009AE2A" w14:textId="77777777" w:rsidR="001756E6" w:rsidRDefault="00EA0C91">
      <w:pPr>
        <w:contextualSpacing/>
        <w:jc w:val="center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黑体" w:eastAsia="黑体" w:hAnsi="黑体" w:cs="Times New Roman" w:hint="eastAsia"/>
          <w:spacing w:val="4"/>
          <w:sz w:val="32"/>
          <w:szCs w:val="32"/>
        </w:rPr>
        <w:t>第六章 附则</w:t>
      </w:r>
    </w:p>
    <w:p w14:paraId="0E6B224E" w14:textId="77777777" w:rsidR="001756E6" w:rsidRDefault="001756E6">
      <w:p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</w:p>
    <w:p w14:paraId="3F0FC1C9" w14:textId="77777777" w:rsidR="001756E6" w:rsidRDefault="00EA0C91">
      <w:pPr>
        <w:pStyle w:val="ab"/>
        <w:numPr>
          <w:ilvl w:val="0"/>
          <w:numId w:val="2"/>
        </w:numPr>
        <w:contextualSpacing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依据本评选办法另行制定实施细则。</w:t>
      </w:r>
    </w:p>
    <w:p w14:paraId="5A8A0D09" w14:textId="1BB0582C" w:rsidR="001756E6" w:rsidRDefault="00EA0C91">
      <w:pPr>
        <w:pStyle w:val="ab"/>
        <w:widowControl/>
        <w:numPr>
          <w:ilvl w:val="0"/>
          <w:numId w:val="2"/>
        </w:numPr>
        <w:contextualSpacing/>
        <w:jc w:val="left"/>
        <w:rPr>
          <w:rFonts w:ascii="仿宋_GB2312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本办法由天津市钢结构学会</w:t>
      </w:r>
      <w:r w:rsidR="00DC48CF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奖励</w:t>
      </w:r>
      <w:r w:rsidR="009D0FDB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工作办公室</w:t>
      </w:r>
      <w:r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负责解释。</w:t>
      </w:r>
    </w:p>
    <w:p w14:paraId="7D22F1CD" w14:textId="77777777" w:rsidR="001756E6" w:rsidRDefault="001756E6">
      <w:pPr>
        <w:contextualSpacing/>
      </w:pPr>
    </w:p>
    <w:sectPr w:rsidR="00175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E07B" w14:textId="77777777" w:rsidR="00345D89" w:rsidRDefault="00345D89">
      <w:r>
        <w:separator/>
      </w:r>
    </w:p>
  </w:endnote>
  <w:endnote w:type="continuationSeparator" w:id="0">
    <w:p w14:paraId="3E824BA3" w14:textId="77777777" w:rsidR="00345D89" w:rsidRDefault="0034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2612" w14:textId="77777777" w:rsidR="001756E6" w:rsidRDefault="001756E6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7AF" w14:textId="77777777" w:rsidR="001756E6" w:rsidRDefault="001756E6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EAC" w14:textId="77777777" w:rsidR="001756E6" w:rsidRDefault="001756E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84F3" w14:textId="77777777" w:rsidR="00345D89" w:rsidRDefault="00345D89">
      <w:r>
        <w:separator/>
      </w:r>
    </w:p>
  </w:footnote>
  <w:footnote w:type="continuationSeparator" w:id="0">
    <w:p w14:paraId="12BDA98D" w14:textId="77777777" w:rsidR="00345D89" w:rsidRDefault="0034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23B2" w14:textId="77777777" w:rsidR="001756E6" w:rsidRDefault="001756E6">
    <w:pPr>
      <w:ind w:firstLine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C49E" w14:textId="77777777" w:rsidR="001756E6" w:rsidRDefault="001756E6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ED86" w14:textId="77777777" w:rsidR="001756E6" w:rsidRDefault="001756E6">
    <w:pPr>
      <w:ind w:firstLine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725"/>
    <w:multiLevelType w:val="multilevel"/>
    <w:tmpl w:val="10F83725"/>
    <w:lvl w:ilvl="0">
      <w:start w:val="1"/>
      <w:numFmt w:val="chineseCountingThousand"/>
      <w:suff w:val="space"/>
      <w:lvlText w:val="第%1条"/>
      <w:lvlJc w:val="left"/>
      <w:pPr>
        <w:ind w:left="0" w:firstLine="656"/>
      </w:pPr>
      <w:rPr>
        <w:rFonts w:ascii="黑体" w:eastAsia="黑体" w:hAnsi="黑体" w:hint="eastAsia"/>
        <w:b w:val="0"/>
        <w:bCs/>
      </w:rPr>
    </w:lvl>
    <w:lvl w:ilvl="1">
      <w:start w:val="1"/>
      <w:numFmt w:val="lowerLetter"/>
      <w:lvlText w:val="%2)"/>
      <w:lvlJc w:val="left"/>
      <w:pPr>
        <w:ind w:left="1496" w:hanging="420"/>
      </w:pPr>
    </w:lvl>
    <w:lvl w:ilvl="2">
      <w:start w:val="1"/>
      <w:numFmt w:val="lowerRoman"/>
      <w:lvlText w:val="%3."/>
      <w:lvlJc w:val="right"/>
      <w:pPr>
        <w:ind w:left="1916" w:hanging="420"/>
      </w:pPr>
    </w:lvl>
    <w:lvl w:ilvl="3">
      <w:start w:val="1"/>
      <w:numFmt w:val="decimal"/>
      <w:lvlText w:val="%4."/>
      <w:lvlJc w:val="left"/>
      <w:pPr>
        <w:ind w:left="2336" w:hanging="420"/>
      </w:pPr>
    </w:lvl>
    <w:lvl w:ilvl="4">
      <w:start w:val="1"/>
      <w:numFmt w:val="lowerLetter"/>
      <w:lvlText w:val="%5)"/>
      <w:lvlJc w:val="left"/>
      <w:pPr>
        <w:ind w:left="2756" w:hanging="420"/>
      </w:pPr>
    </w:lvl>
    <w:lvl w:ilvl="5">
      <w:start w:val="1"/>
      <w:numFmt w:val="lowerRoman"/>
      <w:lvlText w:val="%6."/>
      <w:lvlJc w:val="right"/>
      <w:pPr>
        <w:ind w:left="3176" w:hanging="420"/>
      </w:pPr>
    </w:lvl>
    <w:lvl w:ilvl="6">
      <w:start w:val="1"/>
      <w:numFmt w:val="decimal"/>
      <w:lvlText w:val="%7."/>
      <w:lvlJc w:val="left"/>
      <w:pPr>
        <w:ind w:left="3596" w:hanging="420"/>
      </w:pPr>
    </w:lvl>
    <w:lvl w:ilvl="7">
      <w:start w:val="1"/>
      <w:numFmt w:val="lowerLetter"/>
      <w:lvlText w:val="%8)"/>
      <w:lvlJc w:val="left"/>
      <w:pPr>
        <w:ind w:left="4016" w:hanging="420"/>
      </w:pPr>
    </w:lvl>
    <w:lvl w:ilvl="8">
      <w:start w:val="1"/>
      <w:numFmt w:val="lowerRoman"/>
      <w:lvlText w:val="%9."/>
      <w:lvlJc w:val="right"/>
      <w:pPr>
        <w:ind w:left="4436" w:hanging="420"/>
      </w:pPr>
    </w:lvl>
  </w:abstractNum>
  <w:abstractNum w:abstractNumId="1" w15:restartNumberingAfterBreak="0">
    <w:nsid w:val="74942E88"/>
    <w:multiLevelType w:val="multilevel"/>
    <w:tmpl w:val="74942E88"/>
    <w:lvl w:ilvl="0">
      <w:start w:val="1"/>
      <w:numFmt w:val="decimal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7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12"/>
    <w:rsid w:val="00001EA1"/>
    <w:rsid w:val="00067092"/>
    <w:rsid w:val="000764DC"/>
    <w:rsid w:val="0009454E"/>
    <w:rsid w:val="00096512"/>
    <w:rsid w:val="000D1633"/>
    <w:rsid w:val="00110246"/>
    <w:rsid w:val="001756E6"/>
    <w:rsid w:val="001A4889"/>
    <w:rsid w:val="001F48CC"/>
    <w:rsid w:val="001F739B"/>
    <w:rsid w:val="002235B8"/>
    <w:rsid w:val="0025426A"/>
    <w:rsid w:val="00257408"/>
    <w:rsid w:val="002860A6"/>
    <w:rsid w:val="002E622C"/>
    <w:rsid w:val="002F0EC5"/>
    <w:rsid w:val="002F32EE"/>
    <w:rsid w:val="00302F70"/>
    <w:rsid w:val="00311AF9"/>
    <w:rsid w:val="003243A8"/>
    <w:rsid w:val="00345D89"/>
    <w:rsid w:val="00361EF0"/>
    <w:rsid w:val="00374CFB"/>
    <w:rsid w:val="00375176"/>
    <w:rsid w:val="003A169E"/>
    <w:rsid w:val="00403DB1"/>
    <w:rsid w:val="00425FFC"/>
    <w:rsid w:val="00470BDE"/>
    <w:rsid w:val="004A1A87"/>
    <w:rsid w:val="004E16E9"/>
    <w:rsid w:val="004E5B1E"/>
    <w:rsid w:val="005069A2"/>
    <w:rsid w:val="00565AFC"/>
    <w:rsid w:val="005818FA"/>
    <w:rsid w:val="00583EE7"/>
    <w:rsid w:val="0058569A"/>
    <w:rsid w:val="005A12D4"/>
    <w:rsid w:val="0062684C"/>
    <w:rsid w:val="006F1AAD"/>
    <w:rsid w:val="006F3C76"/>
    <w:rsid w:val="00776EFE"/>
    <w:rsid w:val="008105C9"/>
    <w:rsid w:val="00812DD5"/>
    <w:rsid w:val="00815D95"/>
    <w:rsid w:val="00847603"/>
    <w:rsid w:val="008C32FB"/>
    <w:rsid w:val="008F4D47"/>
    <w:rsid w:val="008F6A84"/>
    <w:rsid w:val="00950972"/>
    <w:rsid w:val="00963E2E"/>
    <w:rsid w:val="009A6C70"/>
    <w:rsid w:val="009D0FDB"/>
    <w:rsid w:val="009E1117"/>
    <w:rsid w:val="009E1CC1"/>
    <w:rsid w:val="00A41A4F"/>
    <w:rsid w:val="00A57116"/>
    <w:rsid w:val="00A71197"/>
    <w:rsid w:val="00A7440D"/>
    <w:rsid w:val="00AC6501"/>
    <w:rsid w:val="00AD16F4"/>
    <w:rsid w:val="00AE48A5"/>
    <w:rsid w:val="00B00DE5"/>
    <w:rsid w:val="00B017EC"/>
    <w:rsid w:val="00B57B15"/>
    <w:rsid w:val="00BD287B"/>
    <w:rsid w:val="00C237B0"/>
    <w:rsid w:val="00C60C39"/>
    <w:rsid w:val="00C92C56"/>
    <w:rsid w:val="00CB2159"/>
    <w:rsid w:val="00D06A3E"/>
    <w:rsid w:val="00D86BFD"/>
    <w:rsid w:val="00DC48CF"/>
    <w:rsid w:val="00E45B04"/>
    <w:rsid w:val="00E6012B"/>
    <w:rsid w:val="00EA0C91"/>
    <w:rsid w:val="00EA4F9F"/>
    <w:rsid w:val="00F3138F"/>
    <w:rsid w:val="00F550B2"/>
    <w:rsid w:val="00F55FEB"/>
    <w:rsid w:val="00F64628"/>
    <w:rsid w:val="00F95311"/>
    <w:rsid w:val="00FC2FBC"/>
    <w:rsid w:val="00FC57A9"/>
    <w:rsid w:val="00FF2944"/>
    <w:rsid w:val="15C11D7E"/>
    <w:rsid w:val="233337C7"/>
    <w:rsid w:val="33EE1877"/>
    <w:rsid w:val="4353446A"/>
    <w:rsid w:val="66EF2F7B"/>
    <w:rsid w:val="6BB86593"/>
    <w:rsid w:val="6F9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1E2BF"/>
  <w15:docId w15:val="{E44B8067-BE46-4FB0-ABB5-CB9D78D1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600" w:after="720" w:line="400" w:lineRule="exact"/>
      <w:ind w:rightChars="-53" w:right="-127"/>
      <w:jc w:val="center"/>
      <w:outlineLvl w:val="0"/>
    </w:pPr>
    <w:rPr>
      <w:rFonts w:ascii="Times New Roman" w:eastAsia="黑体" w:hAnsi="Times New Roman" w:cs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adjustRightInd w:val="0"/>
      <w:snapToGrid w:val="0"/>
      <w:spacing w:before="360" w:after="480" w:line="400" w:lineRule="atLeast"/>
      <w:outlineLvl w:val="1"/>
    </w:pPr>
    <w:rPr>
      <w:rFonts w:ascii="Times New Roman" w:eastAsia="黑体" w:hAnsi="Times New Roman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Lines/>
      <w:numPr>
        <w:ilvl w:val="2"/>
        <w:numId w:val="1"/>
      </w:numPr>
      <w:spacing w:before="240" w:after="300" w:line="400" w:lineRule="exact"/>
      <w:outlineLvl w:val="2"/>
    </w:pPr>
    <w:rPr>
      <w:rFonts w:ascii="Times New Roman" w:eastAsia="黑体" w:hAnsi="Times New Roman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180" w:after="240" w:line="400" w:lineRule="exact"/>
      <w:outlineLvl w:val="3"/>
    </w:pPr>
    <w:rPr>
      <w:rFonts w:ascii="Times New Roman" w:eastAsia="黑体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beforeLines="50" w:before="50" w:afterLines="50" w:after="50"/>
      <w:jc w:val="center"/>
    </w:pPr>
    <w:rPr>
      <w:rFonts w:ascii="Times New Roman" w:eastAsia="黑体" w:hAnsi="Times New Roman" w:cs="Times New Roman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jc w:val="center"/>
    </w:pPr>
    <w:rPr>
      <w:rFonts w:ascii="Times New Roman" w:hAnsi="Times New Roman"/>
      <w:b/>
      <w:sz w:val="18"/>
    </w:rPr>
  </w:style>
  <w:style w:type="character" w:customStyle="1" w:styleId="a9">
    <w:name w:val="标题 字符"/>
    <w:basedOn w:val="a0"/>
    <w:link w:val="a8"/>
    <w:uiPriority w:val="10"/>
    <w:qFormat/>
    <w:rPr>
      <w:rFonts w:ascii="Times New Roman" w:hAnsi="Times New Roman"/>
      <w:b/>
      <w:sz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="Times New Roman"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eastAsia="黑体" w:hAnsi="Times New Roman" w:cstheme="majorBidi"/>
      <w:bCs/>
      <w:sz w:val="24"/>
      <w:szCs w:val="28"/>
    </w:rPr>
  </w:style>
  <w:style w:type="paragraph" w:customStyle="1" w:styleId="aa">
    <w:name w:val="表名"/>
    <w:basedOn w:val="a"/>
    <w:qFormat/>
    <w:pPr>
      <w:jc w:val="center"/>
    </w:pPr>
    <w:rPr>
      <w:rFonts w:ascii="Times New Roman" w:eastAsia="黑体" w:hAnsi="Times New Roman"/>
      <w:szCs w:val="21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B57B1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57B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 rui</dc:creator>
  <cp:lastModifiedBy>刘 红波</cp:lastModifiedBy>
  <cp:revision>8</cp:revision>
  <dcterms:created xsi:type="dcterms:W3CDTF">2021-10-12T06:36:00Z</dcterms:created>
  <dcterms:modified xsi:type="dcterms:W3CDTF">2021-10-27T13:03:00Z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9CA2D5A13C2C4B3E90162A0E1BEAFF88</vt:lpwstr>
  </property>
  <property fmtid="{D5CDD505-2E9C-101B-9397-08002B2CF9AE}" pid="4" name="_DocHome">
    <vt:i4>-495335474</vt:i4>
  </property>
</Properties>
</file>